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9126A9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市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工业投资集团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有限公司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供电工程分公司</w:t>
      </w:r>
    </w:p>
    <w:p w14:paraId="36B1CCD0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技术服务中心集抄平台运维服务采购项目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16CC6F18">
      <w:pPr>
        <w:spacing w:line="360" w:lineRule="auto"/>
        <w:ind w:firstLine="480" w:firstLineChars="200"/>
        <w:jc w:val="left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  <w:shd w:val="clear" w:color="auto" w:fill="FFFFFF"/>
          <w:lang w:eastAsia="zh-CN"/>
        </w:rPr>
        <w:t>技术服务中心集抄平台运维服务采购项目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val="en-US" w:eastAsia="zh-CN"/>
        </w:rPr>
        <w:t>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询价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  <w:lang w:val="en-US" w:eastAsia="zh-CN"/>
        </w:rPr>
        <w:t>具体内容如下：</w:t>
      </w:r>
    </w:p>
    <w:p w14:paraId="17668302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项目内容及要求：具体要求和相关参数见表。</w:t>
      </w:r>
    </w:p>
    <w:tbl>
      <w:tblPr>
        <w:tblStyle w:val="3"/>
        <w:tblW w:w="9874" w:type="dxa"/>
        <w:tblInd w:w="-595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2078"/>
        <w:gridCol w:w="2500"/>
        <w:gridCol w:w="1300"/>
        <w:gridCol w:w="1450"/>
        <w:gridCol w:w="1796"/>
      </w:tblGrid>
      <w:tr w14:paraId="79BBE563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85A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EFC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0FC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规格要求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961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9A3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5DF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7727675C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D1C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E78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远程巡检服务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C6B2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 巡检频次：每季度开展1次远程系统巡检，全年共计4次。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 巡检内容：检查系统运行稳定性、后台服务运行状态、数据库运行情况、数据同步情况、系统权限配置、日志排查；清理系统冗余缓存，优化系统运行速率，生成季度巡检报告。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 巡检方式：工程师远程登录服务器及系统后台，无间断线上巡检，巡检完成后3 个工作日内提交正式巡检文档。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347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3FF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47A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每季度1次</w:t>
            </w:r>
          </w:p>
        </w:tc>
      </w:tr>
      <w:tr w14:paraId="44021C0C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F80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304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故障远程处理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BE46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 服务响应：服务期内提供服务时间专属技术对接服务，紧急故障（系统卡顿、登录异常、功能失效、数据异常等）远程排查处理。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 响应时效：提供7*24 故障报修服务，30分钟内响应，紧急/简单问题当日修复，复杂问题出具解决方案并同步整改进度。系统升级、重大检查等关键时期专人远程值守(全年不超过5 天)。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 处理范围：系统程序BUG 排查、后台参数调试、账号异常处理、流程故障修复、系统报错排查、安全漏洞等远程可解决的故障问题。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860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14C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FE7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7*24小时，24内小时响应</w:t>
            </w:r>
          </w:p>
        </w:tc>
      </w:tr>
      <w:tr w14:paraId="0F3F1C6D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C54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EB6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数据备份及恢复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A7CE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 提供每周数据库循环备份，每天全量备份(自动)。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 系统巡检时，检查系统备份情况，若接客户报告，当天解决备份软件相关问题。需要时，提供备份数据恢复服务。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BBC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E1B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E32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每日备份+按需恢复</w:t>
            </w:r>
          </w:p>
        </w:tc>
      </w:tr>
      <w:tr w14:paraId="151D8037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58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4CF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重要时段保障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5CE8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系统升级、重大检查等关键时期专人远程值守。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8A4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607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F2A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≤5天</w:t>
            </w:r>
          </w:p>
        </w:tc>
      </w:tr>
      <w:tr w14:paraId="66C30D68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C64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FB4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系统运维报告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2250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每月提供运维工作汇总表，年度提供运维报告(年度运维工作内容、故障/问题分类统计、优化建议)。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E24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F98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53F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每年度1份</w:t>
            </w:r>
          </w:p>
        </w:tc>
      </w:tr>
    </w:tbl>
    <w:p w14:paraId="56BA7016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i w:val="0"/>
          <w:iCs w:val="0"/>
          <w:color w:val="000000"/>
          <w:kern w:val="0"/>
          <w:sz w:val="24"/>
          <w:szCs w:val="24"/>
          <w:highlight w:val="yellow"/>
          <w:u w:val="none"/>
          <w:lang w:val="en-US" w:eastAsia="zh-CN" w:bidi="ar"/>
        </w:rPr>
        <w:t>报价前须与项目负责人沟通，详细了解项目情况，</w:t>
      </w: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价包括技术资料（含软件资料）和技术配合、技术服务、增值税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6%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cs="宋体"/>
          <w:sz w:val="24"/>
        </w:rPr>
        <w:t>及其他相关税费等费用（如果国家政策有变动，依据国家最新政策变动）。</w:t>
      </w:r>
    </w:p>
    <w:p w14:paraId="47632828">
      <w:pPr>
        <w:numPr>
          <w:ilvl w:val="0"/>
          <w:numId w:val="2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服务时间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lang w:val="en-US" w:eastAsia="zh-CN"/>
        </w:rPr>
        <w:t>一年</w:t>
      </w:r>
      <w:r>
        <w:rPr>
          <w:rFonts w:hint="eastAsia" w:ascii="宋体" w:hAnsi="宋体" w:cs="宋体"/>
          <w:sz w:val="24"/>
        </w:rPr>
        <w:t>。</w:t>
      </w:r>
    </w:p>
    <w:p w14:paraId="27B728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55249BB1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535001E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29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14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人不予受理。</w:t>
      </w:r>
    </w:p>
    <w:p w14:paraId="03E643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0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0D734EE5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48F31CE8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人资格要求：</w:t>
      </w:r>
    </w:p>
    <w:p w14:paraId="2FCAB45B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  <w:lang w:eastAsia="zh-CN"/>
        </w:rPr>
        <w:t>、报价</w:t>
      </w:r>
      <w:r>
        <w:rPr>
          <w:rFonts w:hint="eastAsia" w:ascii="宋体" w:hAnsi="宋体" w:cs="宋体"/>
          <w:sz w:val="24"/>
        </w:rPr>
        <w:t>人须为中华人民共和国境内注册的独立法人单位，具备履行合同的能力；三年内（企业及企业法人）无不良信誉记录</w:t>
      </w:r>
      <w:r>
        <w:rPr>
          <w:rFonts w:hint="eastAsia" w:ascii="宋体" w:hAnsi="宋体" w:cs="宋体"/>
          <w:sz w:val="24"/>
          <w:lang w:eastAsia="zh-CN"/>
        </w:rPr>
        <w:t>；</w:t>
      </w:r>
    </w:p>
    <w:p w14:paraId="59359894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人处于正常的生产经营状态</w:t>
      </w:r>
      <w:r>
        <w:rPr>
          <w:rFonts w:hint="eastAsia" w:ascii="宋体" w:hAnsi="宋体" w:cs="宋体"/>
          <w:sz w:val="24"/>
          <w:lang w:eastAsia="zh-CN"/>
        </w:rPr>
        <w:t>；</w:t>
      </w:r>
    </w:p>
    <w:p w14:paraId="3D6C4BE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3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</w:rPr>
        <w:t>本项目不接受联合体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人必须整包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；</w:t>
      </w:r>
    </w:p>
    <w:p w14:paraId="621DCF28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人。</w:t>
      </w:r>
    </w:p>
    <w:p w14:paraId="70CEA603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七</w:t>
      </w:r>
      <w:r>
        <w:rPr>
          <w:rFonts w:hint="eastAsia" w:ascii="宋体" w:hAnsi="宋体" w:cs="宋体"/>
          <w:sz w:val="24"/>
        </w:rPr>
        <w:t>、评标办法：经评审的最低价法。</w:t>
      </w:r>
    </w:p>
    <w:p w14:paraId="25BA809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预算价：</w:t>
      </w:r>
      <w:r>
        <w:rPr>
          <w:rFonts w:hint="eastAsia" w:ascii="宋体" w:hAnsi="宋体" w:cs="宋体"/>
          <w:sz w:val="24"/>
          <w:lang w:val="en-US" w:eastAsia="zh-CN"/>
        </w:rPr>
        <w:t>44000.00元（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若本次采购报价超过甲方预算，甲方有权重新询价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4FFE6FF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07FB9469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hint="eastAsia"/>
          <w:color w:val="333333"/>
          <w:sz w:val="24"/>
          <w:szCs w:val="24"/>
          <w:highlight w:val="none"/>
          <w:lang w:val="en-US" w:eastAsia="zh-CN"/>
        </w:rPr>
        <w:t>2026年内</w:t>
      </w:r>
      <w:r>
        <w:rPr>
          <w:rFonts w:hint="eastAsia"/>
          <w:color w:val="333333"/>
          <w:sz w:val="24"/>
          <w:szCs w:val="24"/>
          <w:highlight w:val="none"/>
          <w:lang w:eastAsia="zh-CN"/>
        </w:rPr>
        <w:t>三个月税收【税款所属日期】；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6584A420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、存在下列行为之一的，将其列入不良行为记录名单,三年内不得参加集团公司物资采购活动：</w:t>
      </w:r>
    </w:p>
    <w:p w14:paraId="6CDC775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6041BCD5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138F9ABE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确定为供应单位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B40D4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6DC8BFAE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11B48815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</w:t>
      </w:r>
      <w:r>
        <w:rPr>
          <w:rFonts w:hint="eastAsia" w:ascii="宋体" w:hAnsi="宋体" w:cs="宋体"/>
          <w:sz w:val="24"/>
          <w:lang w:val="en-US" w:eastAsia="zh-CN"/>
        </w:rPr>
        <w:t>或承兑</w:t>
      </w:r>
      <w:r>
        <w:rPr>
          <w:rFonts w:hint="eastAsia" w:ascii="宋体" w:hAnsi="宋体" w:cs="宋体"/>
          <w:sz w:val="24"/>
        </w:rPr>
        <w:t>，</w:t>
      </w:r>
      <w:r>
        <w:rPr>
          <w:rFonts w:hint="eastAsia" w:ascii="宋体" w:hAnsi="宋体" w:cs="宋体"/>
          <w:sz w:val="24"/>
          <w:lang w:val="en-US" w:eastAsia="zh-CN"/>
        </w:rPr>
        <w:t>合同签订生效后，合同运维费用按年度结算，服务开始时，由乙方开具合法有效的增值税专用发票（税率6%），甲方预支付当年度运维费用总额的50%。当年度运维服务期满半年后，并由甲方确认乙方满足运维需求后，乙方向甲方提出剩余年度运维费用支付申请，甲方收到支付申请后应进行核对，确认无误后由乙方开具合法有效的增值税专用发票（税率6%），支付本年度运维费用总额余下的50%。</w:t>
      </w:r>
      <w:bookmarkStart w:id="5" w:name="_GoBack"/>
      <w:bookmarkEnd w:id="5"/>
    </w:p>
    <w:p w14:paraId="1D58C285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257B030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</w:t>
      </w:r>
      <w:r>
        <w:rPr>
          <w:rFonts w:hint="eastAsia" w:ascii="宋体" w:hAnsi="宋体" w:cs="宋体"/>
          <w:sz w:val="24"/>
          <w:lang w:val="en-US" w:eastAsia="zh-CN"/>
        </w:rPr>
        <w:t>市</w:t>
      </w:r>
      <w:r>
        <w:rPr>
          <w:rFonts w:hint="eastAsia" w:ascii="宋体" w:hAnsi="宋体" w:cs="宋体"/>
          <w:sz w:val="24"/>
        </w:rPr>
        <w:t>工业投资集团</w:t>
      </w:r>
      <w:r>
        <w:rPr>
          <w:rFonts w:hint="eastAsia" w:ascii="宋体" w:hAnsi="宋体" w:cs="宋体"/>
          <w:sz w:val="24"/>
          <w:lang w:val="en-US" w:eastAsia="zh-CN"/>
        </w:rPr>
        <w:t>有限公司</w:t>
      </w:r>
      <w:r>
        <w:rPr>
          <w:rFonts w:hint="eastAsia" w:ascii="宋体" w:hAnsi="宋体" w:cs="宋体"/>
          <w:sz w:val="24"/>
        </w:rPr>
        <w:t>供电工程分公司</w:t>
      </w:r>
    </w:p>
    <w:p w14:paraId="6BB84BE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val="en-US" w:eastAsia="zh-CN"/>
        </w:rPr>
        <w:t>高</w:t>
      </w:r>
      <w:r>
        <w:rPr>
          <w:rFonts w:hint="eastAsia" w:ascii="宋体" w:hAnsi="宋体" w:cs="宋体"/>
          <w:sz w:val="24"/>
          <w:lang w:eastAsia="zh-CN"/>
        </w:rPr>
        <w:t>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19305123006</w:t>
      </w:r>
    </w:p>
    <w:p w14:paraId="534465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/>
          <w:color w:val="333333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人：许先生          电话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/>
          <w:color w:val="333333"/>
          <w:sz w:val="24"/>
          <w:szCs w:val="24"/>
          <w:lang w:val="en-US" w:eastAsia="zh-CN"/>
        </w:rPr>
        <w:t>18115867321</w:t>
      </w:r>
    </w:p>
    <w:p w14:paraId="5E2CBEB6">
      <w:pPr>
        <w:spacing w:line="360" w:lineRule="auto"/>
        <w:ind w:firstLine="480" w:firstLineChars="200"/>
        <w:jc w:val="righ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</w:t>
      </w:r>
      <w:r>
        <w:rPr>
          <w:rFonts w:hint="eastAsia" w:ascii="宋体" w:hAnsi="宋体" w:cs="宋体"/>
          <w:sz w:val="24"/>
        </w:rPr>
        <w:t>连云港</w:t>
      </w:r>
      <w:r>
        <w:rPr>
          <w:rFonts w:hint="eastAsia" w:ascii="宋体" w:hAnsi="宋体" w:cs="宋体"/>
          <w:sz w:val="24"/>
          <w:lang w:val="en-US" w:eastAsia="zh-CN"/>
        </w:rPr>
        <w:t>市</w:t>
      </w:r>
      <w:r>
        <w:rPr>
          <w:rFonts w:hint="eastAsia" w:ascii="宋体" w:hAnsi="宋体" w:cs="宋体"/>
          <w:sz w:val="24"/>
        </w:rPr>
        <w:t>工业投资集团</w:t>
      </w:r>
      <w:r>
        <w:rPr>
          <w:rFonts w:hint="eastAsia" w:ascii="宋体" w:hAnsi="宋体" w:cs="宋体"/>
          <w:sz w:val="24"/>
          <w:lang w:val="en-US" w:eastAsia="zh-CN"/>
        </w:rPr>
        <w:t>有限公司</w:t>
      </w:r>
    </w:p>
    <w:p w14:paraId="656F3A5A">
      <w:pPr>
        <w:spacing w:line="360" w:lineRule="auto"/>
        <w:ind w:right="560" w:firstLine="480" w:firstLineChars="200"/>
        <w:jc w:val="center"/>
        <w:rPr>
          <w:rFonts w:hint="eastAsia" w:ascii="宋体" w:hAnsi="宋体" w:cs="宋体"/>
          <w:sz w:val="24"/>
          <w:lang w:val="en-US" w:eastAsia="zh-CN"/>
        </w:rPr>
      </w:pPr>
      <w:r>
        <w:rPr>
          <w:rFonts w:ascii="宋体" w:hAnsi="宋体" w:cs="宋体"/>
          <w:sz w:val="24"/>
        </w:rPr>
        <w:t xml:space="preserve">                                      20</w:t>
      </w:r>
      <w:r>
        <w:rPr>
          <w:rFonts w:hint="eastAsia" w:ascii="宋体" w:hAnsi="宋体" w:cs="宋体"/>
          <w:sz w:val="24"/>
          <w:lang w:val="en-US" w:eastAsia="zh-CN"/>
        </w:rPr>
        <w:t>26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06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日</w:t>
      </w:r>
      <w:r>
        <w:rPr>
          <w:rFonts w:hint="eastAsia" w:ascii="宋体" w:hAnsi="宋体" w:cs="宋体"/>
          <w:sz w:val="24"/>
          <w:lang w:val="en-US" w:eastAsia="zh-CN"/>
        </w:rPr>
        <w:t xml:space="preserve"> </w:t>
      </w:r>
    </w:p>
    <w:p w14:paraId="6BB1B584">
      <w:pPr>
        <w:pStyle w:val="2"/>
        <w:rPr>
          <w:rFonts w:hint="eastAsia" w:ascii="宋体" w:hAnsi="宋体" w:cs="宋体"/>
          <w:sz w:val="24"/>
          <w:lang w:val="en-US" w:eastAsia="zh-CN"/>
        </w:rPr>
      </w:pPr>
    </w:p>
    <w:p w14:paraId="7F83069B">
      <w:pPr>
        <w:pStyle w:val="2"/>
        <w:rPr>
          <w:rFonts w:hint="eastAsia" w:ascii="宋体" w:hAnsi="宋体" w:cs="宋体"/>
          <w:sz w:val="24"/>
          <w:lang w:val="en-US" w:eastAsia="zh-CN"/>
        </w:rPr>
      </w:pPr>
    </w:p>
    <w:p w14:paraId="059BDC6F">
      <w:pPr>
        <w:pStyle w:val="2"/>
        <w:rPr>
          <w:rFonts w:hint="eastAsia" w:ascii="宋体" w:hAnsi="宋体" w:cs="宋体"/>
          <w:sz w:val="24"/>
          <w:lang w:val="en-US" w:eastAsia="zh-CN"/>
        </w:rPr>
      </w:pPr>
    </w:p>
    <w:p w14:paraId="4EB9FC10">
      <w:pPr>
        <w:pStyle w:val="2"/>
        <w:rPr>
          <w:rFonts w:hint="eastAsia" w:ascii="宋体" w:hAnsi="宋体" w:cs="宋体"/>
          <w:sz w:val="24"/>
          <w:lang w:val="en-US" w:eastAsia="zh-CN"/>
        </w:rPr>
      </w:pPr>
    </w:p>
    <w:p w14:paraId="4D68E5B3">
      <w:pPr>
        <w:pStyle w:val="2"/>
        <w:rPr>
          <w:rFonts w:hint="eastAsia" w:ascii="宋体" w:hAnsi="宋体" w:cs="宋体"/>
          <w:sz w:val="24"/>
          <w:lang w:val="en-US" w:eastAsia="zh-CN"/>
        </w:rPr>
      </w:pPr>
    </w:p>
    <w:p w14:paraId="38F22D81">
      <w:pPr>
        <w:pStyle w:val="2"/>
        <w:rPr>
          <w:rFonts w:hint="eastAsia" w:ascii="宋体" w:hAnsi="宋体" w:cs="宋体"/>
          <w:sz w:val="24"/>
          <w:lang w:val="en-US" w:eastAsia="zh-CN"/>
        </w:rPr>
      </w:pPr>
    </w:p>
    <w:p w14:paraId="22AFDD40">
      <w:pPr>
        <w:pStyle w:val="2"/>
        <w:rPr>
          <w:rFonts w:hint="eastAsia" w:ascii="宋体" w:hAnsi="宋体" w:cs="宋体"/>
          <w:sz w:val="24"/>
          <w:lang w:val="en-US" w:eastAsia="zh-CN"/>
        </w:rPr>
      </w:pPr>
    </w:p>
    <w:p w14:paraId="6E02CE3A">
      <w:pPr>
        <w:pStyle w:val="2"/>
        <w:rPr>
          <w:rFonts w:hint="eastAsia" w:ascii="宋体" w:hAnsi="宋体" w:cs="宋体"/>
          <w:sz w:val="24"/>
          <w:lang w:val="en-US" w:eastAsia="zh-CN"/>
        </w:rPr>
      </w:pPr>
    </w:p>
    <w:p w14:paraId="4CD7B148">
      <w:pPr>
        <w:pStyle w:val="2"/>
        <w:rPr>
          <w:rFonts w:hint="eastAsia" w:ascii="宋体" w:hAnsi="宋体" w:cs="宋体"/>
          <w:sz w:val="24"/>
          <w:lang w:val="en-US" w:eastAsia="zh-CN"/>
        </w:rPr>
      </w:pPr>
    </w:p>
    <w:p w14:paraId="6B3A2267">
      <w:pPr>
        <w:pStyle w:val="2"/>
        <w:rPr>
          <w:rFonts w:hint="eastAsia" w:ascii="宋体" w:hAnsi="宋体" w:cs="宋体"/>
          <w:sz w:val="24"/>
          <w:lang w:val="en-US" w:eastAsia="zh-CN"/>
        </w:rPr>
      </w:pPr>
    </w:p>
    <w:p w14:paraId="1BF5FE91">
      <w:pPr>
        <w:pStyle w:val="2"/>
        <w:rPr>
          <w:rFonts w:hint="eastAsia" w:ascii="宋体" w:hAnsi="宋体" w:cs="宋体"/>
          <w:sz w:val="24"/>
          <w:lang w:val="en-US" w:eastAsia="zh-CN"/>
        </w:rPr>
      </w:pPr>
    </w:p>
    <w:p w14:paraId="07970256">
      <w:pPr>
        <w:pStyle w:val="2"/>
        <w:rPr>
          <w:rFonts w:hint="eastAsia" w:ascii="宋体" w:hAnsi="宋体" w:cs="宋体"/>
          <w:sz w:val="24"/>
          <w:lang w:val="en-US" w:eastAsia="zh-CN"/>
        </w:rPr>
      </w:pPr>
    </w:p>
    <w:p w14:paraId="27DD712A">
      <w:pPr>
        <w:pStyle w:val="2"/>
        <w:rPr>
          <w:rFonts w:hint="eastAsia" w:ascii="宋体" w:hAnsi="宋体" w:cs="宋体"/>
          <w:sz w:val="24"/>
          <w:lang w:val="en-US" w:eastAsia="zh-CN"/>
        </w:rPr>
      </w:pPr>
    </w:p>
    <w:p w14:paraId="44B9D509">
      <w:pPr>
        <w:pStyle w:val="2"/>
        <w:rPr>
          <w:rFonts w:hint="eastAsia" w:ascii="宋体" w:hAnsi="宋体" w:cs="宋体"/>
          <w:sz w:val="24"/>
          <w:lang w:val="en-US" w:eastAsia="zh-CN"/>
        </w:rPr>
      </w:pPr>
    </w:p>
    <w:p w14:paraId="3FCD00F1">
      <w:pPr>
        <w:pStyle w:val="2"/>
        <w:rPr>
          <w:rFonts w:hint="eastAsia" w:ascii="宋体" w:hAnsi="宋体" w:cs="宋体"/>
          <w:sz w:val="24"/>
          <w:lang w:val="en-US" w:eastAsia="zh-CN"/>
        </w:rPr>
      </w:pPr>
    </w:p>
    <w:p w14:paraId="2D686763">
      <w:pPr>
        <w:pStyle w:val="2"/>
        <w:rPr>
          <w:rFonts w:hint="eastAsia" w:ascii="宋体" w:hAnsi="宋体" w:cs="宋体"/>
          <w:sz w:val="24"/>
          <w:lang w:val="en-US" w:eastAsia="zh-CN"/>
        </w:rPr>
      </w:pPr>
    </w:p>
    <w:p w14:paraId="6DAE061B">
      <w:pPr>
        <w:pStyle w:val="2"/>
        <w:rPr>
          <w:rFonts w:hint="eastAsia" w:ascii="宋体" w:hAnsi="宋体" w:cs="宋体"/>
          <w:sz w:val="24"/>
          <w:lang w:val="en-US" w:eastAsia="zh-CN"/>
        </w:rPr>
      </w:pPr>
    </w:p>
    <w:p w14:paraId="321C3378">
      <w:pPr>
        <w:pStyle w:val="2"/>
        <w:rPr>
          <w:rFonts w:hint="eastAsia" w:ascii="宋体" w:hAnsi="宋体" w:cs="宋体"/>
          <w:sz w:val="24"/>
          <w:lang w:val="en-US" w:eastAsia="zh-CN"/>
        </w:rPr>
      </w:pPr>
    </w:p>
    <w:p w14:paraId="5ED2C133">
      <w:pPr>
        <w:pStyle w:val="2"/>
        <w:rPr>
          <w:rFonts w:hint="eastAsia" w:ascii="宋体" w:hAnsi="宋体" w:cs="宋体"/>
          <w:sz w:val="24"/>
          <w:lang w:val="en-US" w:eastAsia="zh-CN"/>
        </w:rPr>
      </w:pPr>
    </w:p>
    <w:p w14:paraId="73E4F549">
      <w:pPr>
        <w:pStyle w:val="2"/>
        <w:rPr>
          <w:rFonts w:hint="eastAsia" w:ascii="宋体" w:hAnsi="宋体" w:cs="宋体"/>
          <w:sz w:val="24"/>
          <w:lang w:val="en-US" w:eastAsia="zh-CN"/>
        </w:rPr>
      </w:pPr>
    </w:p>
    <w:p w14:paraId="6FAC90E3">
      <w:pPr>
        <w:pStyle w:val="2"/>
        <w:rPr>
          <w:rFonts w:hint="eastAsia" w:ascii="宋体" w:hAnsi="宋体" w:cs="宋体"/>
          <w:sz w:val="24"/>
          <w:lang w:val="en-US" w:eastAsia="zh-CN"/>
        </w:rPr>
      </w:pPr>
    </w:p>
    <w:p w14:paraId="3DFC4C60">
      <w:pPr>
        <w:pStyle w:val="2"/>
        <w:rPr>
          <w:rFonts w:hint="eastAsia" w:ascii="宋体" w:hAnsi="宋体" w:cs="宋体"/>
          <w:sz w:val="24"/>
          <w:lang w:val="en-US" w:eastAsia="zh-CN"/>
        </w:rPr>
      </w:pPr>
    </w:p>
    <w:p w14:paraId="21E9D445">
      <w:pPr>
        <w:pStyle w:val="2"/>
        <w:rPr>
          <w:rFonts w:hint="eastAsia" w:ascii="宋体" w:hAnsi="宋体" w:cs="宋体"/>
          <w:sz w:val="24"/>
          <w:lang w:val="en-US" w:eastAsia="zh-CN"/>
        </w:rPr>
      </w:pPr>
    </w:p>
    <w:p w14:paraId="206A5448">
      <w:pPr>
        <w:pStyle w:val="2"/>
        <w:rPr>
          <w:rFonts w:hint="eastAsia" w:ascii="宋体" w:hAnsi="宋体" w:cs="宋体"/>
          <w:sz w:val="24"/>
          <w:lang w:val="en-US" w:eastAsia="zh-CN"/>
        </w:rPr>
      </w:pPr>
    </w:p>
    <w:p w14:paraId="6ACDFC7F">
      <w:pPr>
        <w:pStyle w:val="2"/>
        <w:rPr>
          <w:rFonts w:hint="eastAsia" w:ascii="宋体" w:hAnsi="宋体" w:cs="宋体"/>
          <w:sz w:val="24"/>
          <w:lang w:val="en-US" w:eastAsia="zh-CN"/>
        </w:rPr>
      </w:pPr>
    </w:p>
    <w:p w14:paraId="6187820C">
      <w:pPr>
        <w:pStyle w:val="2"/>
        <w:rPr>
          <w:rFonts w:hint="eastAsia" w:ascii="宋体" w:hAnsi="宋体" w:cs="宋体"/>
          <w:sz w:val="24"/>
          <w:lang w:val="en-US" w:eastAsia="zh-CN"/>
        </w:rPr>
      </w:pPr>
    </w:p>
    <w:p w14:paraId="0495216A">
      <w:pPr>
        <w:pStyle w:val="2"/>
        <w:rPr>
          <w:rFonts w:hint="eastAsia" w:ascii="宋体" w:hAnsi="宋体" w:cs="宋体"/>
          <w:sz w:val="24"/>
          <w:lang w:val="en-US" w:eastAsia="zh-CN"/>
        </w:rPr>
      </w:pPr>
    </w:p>
    <w:p w14:paraId="5F04AE9D">
      <w:pPr>
        <w:pStyle w:val="2"/>
        <w:rPr>
          <w:rFonts w:hint="eastAsia" w:ascii="宋体" w:hAnsi="宋体" w:cs="宋体"/>
          <w:sz w:val="24"/>
          <w:lang w:val="en-US" w:eastAsia="zh-CN"/>
        </w:rPr>
      </w:pPr>
    </w:p>
    <w:p w14:paraId="3FD4940F">
      <w:pPr>
        <w:pStyle w:val="2"/>
        <w:rPr>
          <w:rFonts w:hint="eastAsia" w:ascii="宋体" w:hAnsi="宋体" w:cs="宋体"/>
          <w:sz w:val="24"/>
          <w:lang w:val="en-US" w:eastAsia="zh-CN"/>
        </w:rPr>
      </w:pPr>
    </w:p>
    <w:p w14:paraId="29800525">
      <w:pPr>
        <w:pStyle w:val="2"/>
        <w:rPr>
          <w:rFonts w:hint="eastAsia" w:ascii="宋体" w:hAnsi="宋体" w:cs="宋体"/>
          <w:sz w:val="24"/>
          <w:lang w:val="en-US" w:eastAsia="zh-CN"/>
        </w:rPr>
      </w:pPr>
    </w:p>
    <w:p w14:paraId="24F58098">
      <w:pPr>
        <w:pStyle w:val="2"/>
        <w:rPr>
          <w:rFonts w:hint="eastAsia" w:ascii="宋体" w:hAnsi="宋体" w:cs="宋体"/>
          <w:sz w:val="24"/>
          <w:lang w:val="en-US" w:eastAsia="zh-CN"/>
        </w:rPr>
      </w:pPr>
    </w:p>
    <w:p w14:paraId="1FC54487">
      <w:pPr>
        <w:pStyle w:val="2"/>
        <w:rPr>
          <w:rFonts w:hint="eastAsia" w:ascii="宋体" w:hAnsi="宋体" w:cs="宋体"/>
          <w:sz w:val="24"/>
          <w:lang w:val="en-US" w:eastAsia="zh-CN"/>
        </w:rPr>
      </w:pPr>
    </w:p>
    <w:p w14:paraId="14ADECD7">
      <w:pPr>
        <w:pStyle w:val="2"/>
        <w:rPr>
          <w:rFonts w:hint="eastAsia" w:ascii="宋体" w:hAnsi="宋体" w:cs="宋体"/>
          <w:sz w:val="24"/>
          <w:lang w:val="en-US" w:eastAsia="zh-CN"/>
        </w:rPr>
      </w:pPr>
    </w:p>
    <w:p w14:paraId="1A0C7A13">
      <w:pPr>
        <w:pStyle w:val="2"/>
        <w:rPr>
          <w:rFonts w:hint="eastAsia" w:ascii="宋体" w:hAnsi="宋体" w:cs="宋体"/>
          <w:sz w:val="24"/>
          <w:lang w:val="en-US" w:eastAsia="zh-CN"/>
        </w:rPr>
      </w:pPr>
    </w:p>
    <w:p w14:paraId="369AEB57">
      <w:pPr>
        <w:pStyle w:val="2"/>
        <w:rPr>
          <w:rFonts w:hint="eastAsia" w:ascii="宋体" w:hAnsi="宋体" w:cs="宋体"/>
          <w:sz w:val="24"/>
          <w:lang w:val="en-US" w:eastAsia="zh-CN"/>
        </w:rPr>
      </w:pPr>
    </w:p>
    <w:p w14:paraId="4D51253B">
      <w:pPr>
        <w:pStyle w:val="2"/>
        <w:rPr>
          <w:rFonts w:hint="eastAsia" w:ascii="宋体" w:hAnsi="宋体" w:cs="宋体"/>
          <w:sz w:val="24"/>
          <w:lang w:val="en-US" w:eastAsia="zh-CN"/>
        </w:rPr>
      </w:pPr>
    </w:p>
    <w:p w14:paraId="0281CE6A">
      <w:pPr>
        <w:pStyle w:val="2"/>
        <w:rPr>
          <w:rFonts w:hint="eastAsia" w:ascii="宋体" w:hAnsi="宋体" w:cs="宋体"/>
          <w:sz w:val="24"/>
          <w:lang w:val="en-US" w:eastAsia="zh-CN"/>
        </w:rPr>
      </w:pPr>
    </w:p>
    <w:p w14:paraId="66A67ABC">
      <w:pPr>
        <w:pStyle w:val="2"/>
        <w:rPr>
          <w:rFonts w:hint="eastAsia" w:ascii="宋体" w:hAnsi="宋体" w:cs="宋体"/>
          <w:sz w:val="24"/>
          <w:lang w:val="en-US" w:eastAsia="zh-CN"/>
        </w:rPr>
      </w:pPr>
    </w:p>
    <w:p w14:paraId="225D10FA">
      <w:pPr>
        <w:pStyle w:val="2"/>
        <w:rPr>
          <w:rFonts w:hint="eastAsia" w:ascii="宋体" w:hAnsi="宋体" w:cs="宋体"/>
          <w:sz w:val="24"/>
          <w:lang w:val="en-US" w:eastAsia="zh-CN"/>
        </w:rPr>
      </w:pPr>
    </w:p>
    <w:p w14:paraId="3A8DFBF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47B98B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396EC85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46B4953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0BC949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4BBC15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6C0AC2E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6F5199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5、依法缴纳税收的记录（2026年三个月【税收所属日期】）（加盖公章）</w:t>
      </w:r>
    </w:p>
    <w:p w14:paraId="60705C1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4892649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54AC26E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12BCFB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8D86EB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F5EE24D">
      <w:pPr>
        <w:pStyle w:val="2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D50D5B9">
      <w:pPr>
        <w:pStyle w:val="2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EEE21E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E197B21">
      <w:pPr>
        <w:pStyle w:val="2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FE49E1">
      <w:pPr>
        <w:pStyle w:val="2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7DB8E5E">
      <w:pPr>
        <w:pStyle w:val="2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EAE1DD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23815E65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3A1F0E14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3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0134F5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7D1FEC0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A5755BC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B2EB7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27B63363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61ED8950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24FE0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26A9410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03F0F692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C0D2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76F85D8C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3FC6C0B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847BE86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DF5880A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179EF06B">
      <w:pPr>
        <w:autoSpaceDE w:val="0"/>
        <w:autoSpaceDN w:val="0"/>
        <w:adjustRightInd w:val="0"/>
        <w:ind w:left="424" w:leftChars="202" w:firstLine="492" w:firstLineChars="176"/>
        <w:jc w:val="center"/>
        <w:outlineLvl w:val="2"/>
        <w:rPr>
          <w:rFonts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2B051C92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0B498A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F334C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964178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013C84F2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4289FF4E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3DC32F4C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7376"/>
      <w:bookmarkStart w:id="1" w:name="_Toc61871288"/>
      <w:bookmarkStart w:id="2" w:name="_Toc60818732"/>
      <w:bookmarkStart w:id="3" w:name="_Toc62734871"/>
      <w:bookmarkStart w:id="4" w:name="_Toc6187137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D792E9C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25381D7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468C5B6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1C9B1B23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3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8"/>
        <w:gridCol w:w="1073"/>
        <w:gridCol w:w="954"/>
        <w:gridCol w:w="1035"/>
        <w:gridCol w:w="821"/>
        <w:gridCol w:w="1175"/>
        <w:gridCol w:w="1103"/>
      </w:tblGrid>
      <w:tr w14:paraId="3882AE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1610015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39D6F2E7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3D216B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43D8E2B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5075AA96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4229C401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3D2A9852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7F51AFCA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12824D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38F6772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750FE8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2025D39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69DCB9F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A98ED9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2C63A5F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2C79F9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74FA5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B32C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B9A3C0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326ED40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174BAD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7201C0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11E6437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34F54D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6F207A9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76562A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0BCD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22706E7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31BBDDA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89E77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12E56F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E3832F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044F2B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D78AFE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2AEF78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8A4FC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C538FC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AA5BFC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3E4C8E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C198E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ABE0D9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787563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67B2073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7EDE591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0955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2E0E7225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C4020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88C87A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53DD7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FA69AA0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52BC60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769DAB23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16E126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AB9F9DD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0EAD78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A8C9EF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46FDA9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E9FC18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B8DDDD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5BB243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44F95B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9D3544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680E19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74B504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40B24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461C15B4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0CFED069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2DCCBB7D">
      <w:pPr>
        <w:bidi w:val="0"/>
        <w:jc w:val="center"/>
        <w:rPr>
          <w:b/>
          <w:sz w:val="36"/>
        </w:rPr>
      </w:pPr>
    </w:p>
    <w:p w14:paraId="074DB096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0B11B897">
      <w:pPr>
        <w:bidi w:val="0"/>
        <w:spacing w:line="440" w:lineRule="exact"/>
        <w:ind w:firstLine="610"/>
        <w:rPr>
          <w:sz w:val="24"/>
        </w:rPr>
      </w:pPr>
    </w:p>
    <w:p w14:paraId="7587AFB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32C75828">
      <w:pPr>
        <w:bidi w:val="0"/>
        <w:spacing w:line="440" w:lineRule="exact"/>
        <w:ind w:firstLine="610"/>
        <w:rPr>
          <w:sz w:val="24"/>
        </w:rPr>
      </w:pPr>
    </w:p>
    <w:p w14:paraId="68B30DFE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14C4A0AC">
      <w:pPr>
        <w:bidi w:val="0"/>
        <w:spacing w:line="440" w:lineRule="exact"/>
        <w:ind w:firstLine="610"/>
        <w:rPr>
          <w:sz w:val="24"/>
        </w:rPr>
      </w:pPr>
    </w:p>
    <w:p w14:paraId="6F6064E9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8CBBBC9">
      <w:pPr>
        <w:bidi w:val="0"/>
        <w:spacing w:line="440" w:lineRule="exact"/>
        <w:ind w:firstLine="610"/>
        <w:rPr>
          <w:sz w:val="24"/>
        </w:rPr>
      </w:pPr>
    </w:p>
    <w:p w14:paraId="79390DD3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5BC8D92F">
      <w:pPr>
        <w:bidi w:val="0"/>
        <w:spacing w:line="440" w:lineRule="exact"/>
        <w:ind w:firstLine="610"/>
        <w:rPr>
          <w:sz w:val="24"/>
        </w:rPr>
      </w:pPr>
    </w:p>
    <w:p w14:paraId="7A9DCFC8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39B6F59">
      <w:pPr>
        <w:bidi w:val="0"/>
        <w:spacing w:line="440" w:lineRule="exact"/>
        <w:ind w:firstLine="610"/>
        <w:rPr>
          <w:sz w:val="24"/>
        </w:rPr>
      </w:pPr>
    </w:p>
    <w:p w14:paraId="7FCE78A5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4C48D6B9">
      <w:pPr>
        <w:bidi w:val="0"/>
        <w:spacing w:line="440" w:lineRule="exact"/>
        <w:ind w:firstLine="610"/>
        <w:rPr>
          <w:sz w:val="24"/>
        </w:rPr>
      </w:pPr>
    </w:p>
    <w:p w14:paraId="2314EF55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7A4672C4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02F69F9A">
      <w:pPr>
        <w:bidi w:val="0"/>
        <w:spacing w:line="440" w:lineRule="exact"/>
        <w:rPr>
          <w:rFonts w:hint="eastAsia"/>
          <w:sz w:val="24"/>
        </w:rPr>
      </w:pPr>
    </w:p>
    <w:p w14:paraId="5E490FF3">
      <w:pPr>
        <w:bidi w:val="0"/>
        <w:spacing w:line="440" w:lineRule="exact"/>
        <w:rPr>
          <w:rFonts w:hint="eastAsia"/>
          <w:sz w:val="24"/>
        </w:rPr>
      </w:pPr>
    </w:p>
    <w:p w14:paraId="3F808352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03F29AA7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2BD071FD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2AD5B76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5E899581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60A937B5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78DF1B9A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0487D5A9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2161A159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24A9822B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34E8E995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27EEBD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BC3774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9844015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323366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DCD061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47A2BD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E6D9F6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2093615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74A38E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69A6FD5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08AB6D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38A9748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51267F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0FFA798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5B7F0CE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76119C0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1D6DC23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48C4BA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711DC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291C9B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46BDCA4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3F85AF7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5005AB9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D0D6ED5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6C6E450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24699D4C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FAF51A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kern w:val="2"/>
          <w:sz w:val="36"/>
          <w:szCs w:val="36"/>
          <w:lang w:val="en-US" w:eastAsia="zh-CN" w:bidi="ar-SA"/>
        </w:rPr>
        <w:t>5</w:t>
      </w:r>
      <w:r>
        <w:rPr>
          <w:rFonts w:hint="eastAsia" w:ascii="宋体" w:hAnsi="宋体" w:eastAsia="宋体" w:cs="宋体"/>
          <w:b/>
          <w:bCs/>
          <w:kern w:val="2"/>
          <w:sz w:val="36"/>
          <w:szCs w:val="36"/>
          <w:lang w:val="en-US" w:eastAsia="zh-CN" w:bidi="ar-SA"/>
        </w:rPr>
        <w:t>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2026年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三个月【税收所属日期】）（加盖公章）</w:t>
      </w:r>
    </w:p>
    <w:p w14:paraId="37E95556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kern w:val="2"/>
          <w:sz w:val="36"/>
          <w:szCs w:val="36"/>
          <w:lang w:val="en-US" w:eastAsia="zh-CN" w:bidi="ar-SA"/>
        </w:rPr>
        <w:t>6</w:t>
      </w:r>
      <w:r>
        <w:rPr>
          <w:rFonts w:hint="eastAsia" w:ascii="宋体" w:hAnsi="宋体" w:eastAsia="宋体" w:cs="宋体"/>
          <w:b/>
          <w:bCs/>
          <w:kern w:val="2"/>
          <w:sz w:val="36"/>
          <w:szCs w:val="36"/>
          <w:lang w:val="en-US" w:eastAsia="zh-CN" w:bidi="ar-SA"/>
        </w:rPr>
        <w:t>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35642E31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3EF21A9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drawing>
          <wp:inline distT="0" distB="0" distL="114300" distR="114300">
            <wp:extent cx="5267325" cy="3710940"/>
            <wp:effectExtent l="0" t="0" r="9525" b="3810"/>
            <wp:docPr id="4" name="图片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71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8749D7">
      <w:pPr>
        <w:pStyle w:val="2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drawing>
          <wp:inline distT="0" distB="0" distL="114300" distR="114300">
            <wp:extent cx="5269865" cy="3703320"/>
            <wp:effectExtent l="0" t="0" r="6985" b="11430"/>
            <wp:docPr id="5" name="图片 5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70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083623">
      <w:pPr>
        <w:pStyle w:val="2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drawing>
          <wp:inline distT="0" distB="0" distL="114300" distR="114300">
            <wp:extent cx="5267960" cy="3481705"/>
            <wp:effectExtent l="0" t="0" r="8890" b="4445"/>
            <wp:docPr id="6" name="图片 6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48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F321A4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1EAB83AF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C7EC658">
      <w:pPr>
        <w:rPr>
          <w:rFonts w:hint="eastAsia" w:ascii="宋体" w:hAnsi="宋体" w:cs="宋体"/>
          <w:b/>
          <w:bCs/>
          <w:kern w:val="2"/>
          <w:sz w:val="36"/>
          <w:szCs w:val="36"/>
          <w:lang w:val="en-US" w:eastAsia="zh-CN" w:bidi="ar-SA"/>
        </w:rPr>
      </w:pPr>
      <w:r>
        <w:rPr>
          <w:rFonts w:hint="eastAsia" w:ascii="宋体" w:hAnsi="宋体" w:cs="宋体"/>
          <w:b/>
          <w:bCs/>
          <w:kern w:val="2"/>
          <w:sz w:val="36"/>
          <w:szCs w:val="36"/>
          <w:lang w:val="en-US" w:eastAsia="zh-CN" w:bidi="ar-SA"/>
        </w:rPr>
        <w:br w:type="page"/>
      </w:r>
    </w:p>
    <w:p w14:paraId="2EB3276F">
      <w:pPr>
        <w:numPr>
          <w:ilvl w:val="0"/>
          <w:numId w:val="0"/>
        </w:numPr>
        <w:spacing w:line="360" w:lineRule="auto"/>
        <w:ind w:left="0" w:leftChars="0" w:right="560" w:rightChars="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kern w:val="2"/>
          <w:sz w:val="36"/>
          <w:szCs w:val="36"/>
          <w:lang w:val="en-US" w:eastAsia="zh-CN" w:bidi="ar-SA"/>
        </w:rPr>
        <w:t>7</w:t>
      </w:r>
      <w:r>
        <w:rPr>
          <w:rFonts w:hint="eastAsia" w:ascii="宋体" w:hAnsi="宋体" w:eastAsia="宋体" w:cs="宋体"/>
          <w:b/>
          <w:bCs/>
          <w:kern w:val="2"/>
          <w:sz w:val="36"/>
          <w:szCs w:val="36"/>
          <w:lang w:val="en-US" w:eastAsia="zh-CN" w:bidi="ar-SA"/>
        </w:rPr>
        <w:t>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3BB355DE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267C84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022944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授权委托人/法人</w:t>
      </w:r>
      <w:r>
        <w:rPr>
          <w:rFonts w:hint="eastAsia" w:asciiTheme="minorEastAsia" w:hAnsiTheme="minorEastAsia" w:eastAsiaTheme="minorEastAsia"/>
          <w:sz w:val="24"/>
          <w:szCs w:val="24"/>
        </w:rPr>
        <w:t>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2A3BE4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35C876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EB39F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0E1CDF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260691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66ED2A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85F98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355A7E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798D8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7F6695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4E7A1C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2D375D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FAF24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640148F1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0CEF1AE2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03C118C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6E8767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授权委托人/法人</w:t>
      </w:r>
      <w:r>
        <w:rPr>
          <w:rFonts w:hint="eastAsia" w:asciiTheme="minorEastAsia" w:hAnsiTheme="minorEastAsia" w:eastAsiaTheme="minorEastAsia"/>
          <w:sz w:val="24"/>
          <w:szCs w:val="24"/>
        </w:rPr>
        <w:t>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98716DA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4E2F2A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02EA09C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7D5862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63E1D76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F1EE474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7A3D8C4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77B921E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F4D9662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85C7349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F93A1C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CE94810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26BF24D3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6C771C9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312358FB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182739F5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22A6DA6E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29EC95B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0C8BF2B8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D2C29BD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19132698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B3BBB5"/>
    <w:multiLevelType w:val="singleLevel"/>
    <w:tmpl w:val="84B3BBB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5Nzg0ZDZjYzE4Mzk0ODZmNTk1YjgxNDIyN2E3YWUifQ=="/>
  </w:docVars>
  <w:rsids>
    <w:rsidRoot w:val="004149D2"/>
    <w:rsid w:val="001142A3"/>
    <w:rsid w:val="001E18EB"/>
    <w:rsid w:val="002C71C8"/>
    <w:rsid w:val="0039616D"/>
    <w:rsid w:val="004149D2"/>
    <w:rsid w:val="00476A5B"/>
    <w:rsid w:val="0057105C"/>
    <w:rsid w:val="005A7B0D"/>
    <w:rsid w:val="005E01FB"/>
    <w:rsid w:val="005F14F0"/>
    <w:rsid w:val="006818DE"/>
    <w:rsid w:val="006A29D7"/>
    <w:rsid w:val="008047AF"/>
    <w:rsid w:val="00B0645E"/>
    <w:rsid w:val="00CD43A5"/>
    <w:rsid w:val="00D03040"/>
    <w:rsid w:val="00E17D4F"/>
    <w:rsid w:val="00F54931"/>
    <w:rsid w:val="00F97337"/>
    <w:rsid w:val="00FE00ED"/>
    <w:rsid w:val="021E542C"/>
    <w:rsid w:val="030D6BA4"/>
    <w:rsid w:val="037F6D72"/>
    <w:rsid w:val="03A56FE3"/>
    <w:rsid w:val="04964401"/>
    <w:rsid w:val="05C0111B"/>
    <w:rsid w:val="080A06A7"/>
    <w:rsid w:val="08207887"/>
    <w:rsid w:val="09CD45A7"/>
    <w:rsid w:val="0B8B296C"/>
    <w:rsid w:val="0C556F13"/>
    <w:rsid w:val="0C7E65A6"/>
    <w:rsid w:val="0CC70B51"/>
    <w:rsid w:val="0DD531C5"/>
    <w:rsid w:val="0DFC41A5"/>
    <w:rsid w:val="0E6A08A6"/>
    <w:rsid w:val="0EDC4DEA"/>
    <w:rsid w:val="0FBC0CD2"/>
    <w:rsid w:val="0FD920CE"/>
    <w:rsid w:val="10685553"/>
    <w:rsid w:val="107D77B2"/>
    <w:rsid w:val="10CD6BA4"/>
    <w:rsid w:val="11884284"/>
    <w:rsid w:val="12960FB7"/>
    <w:rsid w:val="137F5319"/>
    <w:rsid w:val="139D01E3"/>
    <w:rsid w:val="13D85649"/>
    <w:rsid w:val="14057B62"/>
    <w:rsid w:val="14C2379B"/>
    <w:rsid w:val="160A4B9A"/>
    <w:rsid w:val="162026B0"/>
    <w:rsid w:val="16313554"/>
    <w:rsid w:val="16AC747C"/>
    <w:rsid w:val="171F3F4C"/>
    <w:rsid w:val="177644D0"/>
    <w:rsid w:val="178640CA"/>
    <w:rsid w:val="17C9440E"/>
    <w:rsid w:val="17D01452"/>
    <w:rsid w:val="19402E95"/>
    <w:rsid w:val="19B82FB5"/>
    <w:rsid w:val="1AAF014C"/>
    <w:rsid w:val="1C2D36F5"/>
    <w:rsid w:val="1C5411B4"/>
    <w:rsid w:val="1C92105A"/>
    <w:rsid w:val="1D4B1478"/>
    <w:rsid w:val="1D513F7A"/>
    <w:rsid w:val="1D532316"/>
    <w:rsid w:val="1D646BBE"/>
    <w:rsid w:val="1E127068"/>
    <w:rsid w:val="1E566FDE"/>
    <w:rsid w:val="1F1979A7"/>
    <w:rsid w:val="1F7950FA"/>
    <w:rsid w:val="1F9A0980"/>
    <w:rsid w:val="209C2412"/>
    <w:rsid w:val="219A525F"/>
    <w:rsid w:val="21E36CE2"/>
    <w:rsid w:val="222344E9"/>
    <w:rsid w:val="23B44E83"/>
    <w:rsid w:val="23BA656C"/>
    <w:rsid w:val="24A81F06"/>
    <w:rsid w:val="24AB5D2B"/>
    <w:rsid w:val="24DA081B"/>
    <w:rsid w:val="258D6F73"/>
    <w:rsid w:val="259F7046"/>
    <w:rsid w:val="25C84C62"/>
    <w:rsid w:val="261E1082"/>
    <w:rsid w:val="26436CA5"/>
    <w:rsid w:val="26627DA5"/>
    <w:rsid w:val="26CC6667"/>
    <w:rsid w:val="271443B1"/>
    <w:rsid w:val="27743463"/>
    <w:rsid w:val="28043432"/>
    <w:rsid w:val="282C31F5"/>
    <w:rsid w:val="28CD567C"/>
    <w:rsid w:val="2A19588C"/>
    <w:rsid w:val="2B28701A"/>
    <w:rsid w:val="2B824F15"/>
    <w:rsid w:val="2C582C57"/>
    <w:rsid w:val="2C5D5AD7"/>
    <w:rsid w:val="2C751A6A"/>
    <w:rsid w:val="2CB247E9"/>
    <w:rsid w:val="2D670841"/>
    <w:rsid w:val="2EE34018"/>
    <w:rsid w:val="30AE17B6"/>
    <w:rsid w:val="321E63C0"/>
    <w:rsid w:val="33723946"/>
    <w:rsid w:val="33AB2DFB"/>
    <w:rsid w:val="33EB28F2"/>
    <w:rsid w:val="344261EC"/>
    <w:rsid w:val="34EB4A02"/>
    <w:rsid w:val="35C8181A"/>
    <w:rsid w:val="36093C12"/>
    <w:rsid w:val="37312AAF"/>
    <w:rsid w:val="376322BC"/>
    <w:rsid w:val="37AF5A70"/>
    <w:rsid w:val="38C00F1D"/>
    <w:rsid w:val="398C331E"/>
    <w:rsid w:val="39993E40"/>
    <w:rsid w:val="3A6829D3"/>
    <w:rsid w:val="3A6A792B"/>
    <w:rsid w:val="3B5D4A7E"/>
    <w:rsid w:val="3BC75965"/>
    <w:rsid w:val="3C153FF7"/>
    <w:rsid w:val="3C167366"/>
    <w:rsid w:val="3CDE5A39"/>
    <w:rsid w:val="3CFC70CA"/>
    <w:rsid w:val="3D505F12"/>
    <w:rsid w:val="3DEA4734"/>
    <w:rsid w:val="3E9A2461"/>
    <w:rsid w:val="3ECD34FD"/>
    <w:rsid w:val="3EDC73DD"/>
    <w:rsid w:val="3FC34632"/>
    <w:rsid w:val="400144C3"/>
    <w:rsid w:val="40036A20"/>
    <w:rsid w:val="40F453F8"/>
    <w:rsid w:val="410C4C78"/>
    <w:rsid w:val="41BD2505"/>
    <w:rsid w:val="42140EA8"/>
    <w:rsid w:val="42734EFD"/>
    <w:rsid w:val="433D3EB3"/>
    <w:rsid w:val="4342769E"/>
    <w:rsid w:val="45052A10"/>
    <w:rsid w:val="46365323"/>
    <w:rsid w:val="46D633A5"/>
    <w:rsid w:val="482512D8"/>
    <w:rsid w:val="48491D1D"/>
    <w:rsid w:val="4854215D"/>
    <w:rsid w:val="488134C6"/>
    <w:rsid w:val="48FC51A9"/>
    <w:rsid w:val="4A242B72"/>
    <w:rsid w:val="4A6D323B"/>
    <w:rsid w:val="4B2844F3"/>
    <w:rsid w:val="4B2B4CF5"/>
    <w:rsid w:val="4B2C3AE3"/>
    <w:rsid w:val="4BBA5F90"/>
    <w:rsid w:val="4D231477"/>
    <w:rsid w:val="4D7C4462"/>
    <w:rsid w:val="4DA5179B"/>
    <w:rsid w:val="4DD16AAC"/>
    <w:rsid w:val="4E1562F7"/>
    <w:rsid w:val="4F33516D"/>
    <w:rsid w:val="4FFC3F61"/>
    <w:rsid w:val="509D5132"/>
    <w:rsid w:val="50BB0015"/>
    <w:rsid w:val="51A35AF0"/>
    <w:rsid w:val="51D72A7B"/>
    <w:rsid w:val="51E34706"/>
    <w:rsid w:val="52B80783"/>
    <w:rsid w:val="54324D8D"/>
    <w:rsid w:val="55E56051"/>
    <w:rsid w:val="566B4385"/>
    <w:rsid w:val="568E3C42"/>
    <w:rsid w:val="56901930"/>
    <w:rsid w:val="569C0C20"/>
    <w:rsid w:val="581704F9"/>
    <w:rsid w:val="596D62E2"/>
    <w:rsid w:val="59D4044F"/>
    <w:rsid w:val="5A7259C5"/>
    <w:rsid w:val="5AB045B9"/>
    <w:rsid w:val="5C3154E1"/>
    <w:rsid w:val="5D692E96"/>
    <w:rsid w:val="5FDF5BAA"/>
    <w:rsid w:val="60163747"/>
    <w:rsid w:val="60171399"/>
    <w:rsid w:val="60674E67"/>
    <w:rsid w:val="60CE63EE"/>
    <w:rsid w:val="61583613"/>
    <w:rsid w:val="617E0EC8"/>
    <w:rsid w:val="61A20F78"/>
    <w:rsid w:val="61F96E5C"/>
    <w:rsid w:val="62D60F4C"/>
    <w:rsid w:val="6313457F"/>
    <w:rsid w:val="63C61305"/>
    <w:rsid w:val="64804E16"/>
    <w:rsid w:val="65995699"/>
    <w:rsid w:val="65AA57EF"/>
    <w:rsid w:val="67F53CE1"/>
    <w:rsid w:val="682C6492"/>
    <w:rsid w:val="6A7B0E4C"/>
    <w:rsid w:val="6A8D6CDC"/>
    <w:rsid w:val="6AD432EA"/>
    <w:rsid w:val="6B3A3F04"/>
    <w:rsid w:val="6BF36CD1"/>
    <w:rsid w:val="6C5B21BB"/>
    <w:rsid w:val="6CA80668"/>
    <w:rsid w:val="6CF67C7A"/>
    <w:rsid w:val="6D3D2C85"/>
    <w:rsid w:val="6E123E67"/>
    <w:rsid w:val="6E525680"/>
    <w:rsid w:val="6E976376"/>
    <w:rsid w:val="6EEA6245"/>
    <w:rsid w:val="6F012B42"/>
    <w:rsid w:val="6F56627D"/>
    <w:rsid w:val="6F901A5A"/>
    <w:rsid w:val="6FB9795D"/>
    <w:rsid w:val="6FD05675"/>
    <w:rsid w:val="70A9051B"/>
    <w:rsid w:val="71487932"/>
    <w:rsid w:val="715F1206"/>
    <w:rsid w:val="71FD4A4D"/>
    <w:rsid w:val="725256DA"/>
    <w:rsid w:val="72F535BE"/>
    <w:rsid w:val="734E00B0"/>
    <w:rsid w:val="754C685B"/>
    <w:rsid w:val="76135B49"/>
    <w:rsid w:val="7702635B"/>
    <w:rsid w:val="775018D4"/>
    <w:rsid w:val="77591EBA"/>
    <w:rsid w:val="77F056E2"/>
    <w:rsid w:val="78071FCA"/>
    <w:rsid w:val="785D4C85"/>
    <w:rsid w:val="789B7CF4"/>
    <w:rsid w:val="79443FD9"/>
    <w:rsid w:val="794B56F7"/>
    <w:rsid w:val="795103DF"/>
    <w:rsid w:val="7AE5230C"/>
    <w:rsid w:val="7B1B6C2F"/>
    <w:rsid w:val="7B5F5B2A"/>
    <w:rsid w:val="7BBC0535"/>
    <w:rsid w:val="7BC41E31"/>
    <w:rsid w:val="7BC60F1B"/>
    <w:rsid w:val="7BE87B26"/>
    <w:rsid w:val="7CAF14B1"/>
    <w:rsid w:val="7CB61BD5"/>
    <w:rsid w:val="7CCE6599"/>
    <w:rsid w:val="7D35606D"/>
    <w:rsid w:val="7D52346D"/>
    <w:rsid w:val="7E121945"/>
    <w:rsid w:val="7EA71D68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99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p0"/>
    <w:basedOn w:val="1"/>
    <w:qFormat/>
    <w:uiPriority w:val="0"/>
    <w:pPr>
      <w:widowControl/>
    </w:pPr>
    <w:rPr>
      <w:kern w:val="0"/>
      <w:szCs w:val="21"/>
    </w:rPr>
  </w:style>
  <w:style w:type="character" w:styleId="5">
    <w:name w:val="Strong"/>
    <w:basedOn w:val="4"/>
    <w:autoRedefine/>
    <w:qFormat/>
    <w:uiPriority w:val="99"/>
    <w:rPr>
      <w:rFonts w:cs="Times New Roman"/>
      <w:b/>
      <w:color w:val="787878"/>
      <w:sz w:val="18"/>
      <w:szCs w:val="18"/>
    </w:rPr>
  </w:style>
  <w:style w:type="character" w:styleId="6">
    <w:name w:val="FollowedHyperlink"/>
    <w:basedOn w:val="4"/>
    <w:autoRedefine/>
    <w:qFormat/>
    <w:uiPriority w:val="99"/>
    <w:rPr>
      <w:rFonts w:cs="Times New Roman"/>
      <w:color w:val="666666"/>
      <w:u w:val="none"/>
    </w:rPr>
  </w:style>
  <w:style w:type="character" w:styleId="7">
    <w:name w:val="Emphasis"/>
    <w:basedOn w:val="4"/>
    <w:autoRedefine/>
    <w:qFormat/>
    <w:uiPriority w:val="99"/>
    <w:rPr>
      <w:rFonts w:cs="Times New Roman"/>
    </w:rPr>
  </w:style>
  <w:style w:type="character" w:styleId="8">
    <w:name w:val="HTML Definition"/>
    <w:basedOn w:val="4"/>
    <w:autoRedefine/>
    <w:qFormat/>
    <w:uiPriority w:val="99"/>
    <w:rPr>
      <w:rFonts w:cs="Times New Roman"/>
    </w:rPr>
  </w:style>
  <w:style w:type="character" w:styleId="9">
    <w:name w:val="HTML Variable"/>
    <w:basedOn w:val="4"/>
    <w:autoRedefine/>
    <w:qFormat/>
    <w:uiPriority w:val="99"/>
    <w:rPr>
      <w:rFonts w:cs="Times New Roman"/>
    </w:rPr>
  </w:style>
  <w:style w:type="character" w:styleId="10">
    <w:name w:val="Hyperlink"/>
    <w:basedOn w:val="4"/>
    <w:autoRedefine/>
    <w:qFormat/>
    <w:uiPriority w:val="99"/>
    <w:rPr>
      <w:rFonts w:cs="Times New Roman"/>
      <w:color w:val="666666"/>
      <w:u w:val="none"/>
    </w:rPr>
  </w:style>
  <w:style w:type="character" w:styleId="11">
    <w:name w:val="HTML Cite"/>
    <w:basedOn w:val="4"/>
    <w:autoRedefine/>
    <w:qFormat/>
    <w:uiPriority w:val="99"/>
    <w:rPr>
      <w:rFonts w:cs="Times New Roman"/>
    </w:rPr>
  </w:style>
  <w:style w:type="character" w:customStyle="1" w:styleId="12">
    <w:name w:val="font11"/>
    <w:basedOn w:val="4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3">
    <w:name w:val="font31"/>
    <w:basedOn w:val="4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table" w:customStyle="1" w:styleId="1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font2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6">
    <w:name w:val="font41"/>
    <w:basedOn w:val="4"/>
    <w:qFormat/>
    <w:uiPriority w:val="0"/>
    <w:rPr>
      <w:rFonts w:hint="eastAsia" w:ascii="宋体" w:hAnsi="宋体" w:eastAsia="宋体" w:cs="宋体"/>
      <w:color w:val="231F20"/>
      <w:sz w:val="20"/>
      <w:szCs w:val="20"/>
      <w:u w:val="none"/>
    </w:rPr>
  </w:style>
  <w:style w:type="character" w:customStyle="1" w:styleId="17">
    <w:name w:val="font6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13</Pages>
  <Words>3381</Words>
  <Characters>3615</Characters>
  <Lines>0</Lines>
  <Paragraphs>0</Paragraphs>
  <TotalTime>0</TotalTime>
  <ScaleCrop>false</ScaleCrop>
  <LinksUpToDate>false</LinksUpToDate>
  <CharactersWithSpaces>4102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2026-06-24T02:54:00Z</cp:lastPrinted>
  <dcterms:modified xsi:type="dcterms:W3CDTF">2026-07-16T07:17:05Z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42BC94FFCC184BFA887736547999A9FC_13</vt:lpwstr>
  </property>
</Properties>
</file>